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2D" w:rsidRDefault="002C242D" w:rsidP="00436F26"/>
    <w:p w:rsidR="002C242D" w:rsidRPr="002C242D" w:rsidRDefault="002C242D" w:rsidP="002C242D">
      <w:pPr>
        <w:jc w:val="center"/>
        <w:rPr>
          <w:rFonts w:ascii="Source Sans Pro Light" w:hAnsi="Source Sans Pro Light"/>
          <w:color w:val="1F9DA6" w:themeColor="text2" w:themeShade="BF"/>
        </w:rPr>
      </w:pPr>
      <w:r w:rsidRPr="002C242D">
        <w:rPr>
          <w:rFonts w:ascii="Source Sans Pro Light" w:hAnsi="Source Sans Pro Light"/>
          <w:color w:val="1F9DA6" w:themeColor="text2" w:themeShade="BF"/>
        </w:rPr>
        <w:t>CZECH FOR FOREIGNERS</w:t>
      </w:r>
    </w:p>
    <w:p w:rsidR="002C242D" w:rsidRPr="002C242D" w:rsidRDefault="002C242D" w:rsidP="002C242D">
      <w:pPr>
        <w:jc w:val="center"/>
        <w:rPr>
          <w:rFonts w:ascii="Source Sans Pro Light" w:hAnsi="Source Sans Pro Light"/>
          <w:color w:val="1F9DA6" w:themeColor="text2" w:themeShade="BF"/>
        </w:rPr>
      </w:pPr>
      <w:r w:rsidRPr="002C242D">
        <w:rPr>
          <w:rFonts w:ascii="Source Sans Pro Light" w:hAnsi="Source Sans Pro Light"/>
          <w:color w:val="1F9DA6" w:themeColor="text2" w:themeShade="BF"/>
        </w:rPr>
        <w:t>Curriculum statement</w:t>
      </w:r>
    </w:p>
    <w:p w:rsidR="002C242D" w:rsidRDefault="002C242D" w:rsidP="00436F26"/>
    <w:p w:rsidR="002C242D" w:rsidRDefault="002C242D" w:rsidP="002C242D">
      <w:r>
        <w:t xml:space="preserve">In our </w:t>
      </w:r>
      <w:r>
        <w:t>Czech for foreigners (CFF)</w:t>
      </w:r>
      <w:r>
        <w:t xml:space="preserve"> </w:t>
      </w:r>
      <w:proofErr w:type="gramStart"/>
      <w:r>
        <w:t>curriculum</w:t>
      </w:r>
      <w:proofErr w:type="gramEnd"/>
      <w:r>
        <w:t xml:space="preserve"> we strive to enable children to express their ideas an</w:t>
      </w:r>
      <w:r>
        <w:t xml:space="preserve">d thoughts in </w:t>
      </w:r>
      <w:r>
        <w:t xml:space="preserve">the </w:t>
      </w:r>
      <w:r>
        <w:t>Czech</w:t>
      </w:r>
      <w:r>
        <w:t xml:space="preserve"> language and to understand and respond </w:t>
      </w:r>
      <w:r>
        <w:t xml:space="preserve">to its speakers, both in speech </w:t>
      </w:r>
      <w:r>
        <w:t>and in writing.</w:t>
      </w:r>
    </w:p>
    <w:p w:rsidR="002C242D" w:rsidRDefault="002C242D" w:rsidP="002C242D"/>
    <w:p w:rsidR="002C242D" w:rsidRPr="00433A9F" w:rsidRDefault="002C242D" w:rsidP="002C242D">
      <w:pPr>
        <w:rPr>
          <w:color w:val="E04100" w:themeColor="accent4" w:themeShade="BF"/>
        </w:rPr>
      </w:pPr>
      <w:r w:rsidRPr="00433A9F">
        <w:rPr>
          <w:color w:val="E04100" w:themeColor="accent4" w:themeShade="BF"/>
        </w:rPr>
        <w:t>We aim to:</w:t>
      </w:r>
    </w:p>
    <w:p w:rsidR="002C242D" w:rsidRDefault="002C242D" w:rsidP="002C242D"/>
    <w:p w:rsidR="002C242D" w:rsidRDefault="002C242D" w:rsidP="002C242D">
      <w:pPr>
        <w:pStyle w:val="ListParagraph"/>
        <w:numPr>
          <w:ilvl w:val="0"/>
          <w:numId w:val="13"/>
        </w:numPr>
      </w:pPr>
      <w:r>
        <w:t xml:space="preserve">provide an opening to </w:t>
      </w:r>
      <w:r>
        <w:t>Czech culture</w:t>
      </w:r>
    </w:p>
    <w:p w:rsidR="002C242D" w:rsidRDefault="002C242D" w:rsidP="002C242D">
      <w:pPr>
        <w:pStyle w:val="ListParagraph"/>
        <w:numPr>
          <w:ilvl w:val="0"/>
          <w:numId w:val="13"/>
        </w:numPr>
      </w:pPr>
      <w:r>
        <w:t>foster pupils’ curiosity and de</w:t>
      </w:r>
      <w:r>
        <w:t>epen their understanding of this country</w:t>
      </w:r>
    </w:p>
    <w:p w:rsidR="002C242D" w:rsidRDefault="002C242D" w:rsidP="002C242D">
      <w:pPr>
        <w:pStyle w:val="ListParagraph"/>
        <w:numPr>
          <w:ilvl w:val="0"/>
          <w:numId w:val="13"/>
        </w:numPr>
      </w:pPr>
      <w:r>
        <w:t>provide opportunities for them to communicate for practical purposes</w:t>
      </w:r>
    </w:p>
    <w:p w:rsidR="002C242D" w:rsidRDefault="002C242D" w:rsidP="002C242D">
      <w:pPr>
        <w:pStyle w:val="ListParagraph"/>
        <w:numPr>
          <w:ilvl w:val="0"/>
          <w:numId w:val="13"/>
        </w:numPr>
      </w:pPr>
      <w:r>
        <w:t>learn new ways of thinking</w:t>
      </w:r>
    </w:p>
    <w:p w:rsidR="002C242D" w:rsidRDefault="002C242D" w:rsidP="002C242D">
      <w:pPr>
        <w:pStyle w:val="ListParagraph"/>
        <w:numPr>
          <w:ilvl w:val="0"/>
          <w:numId w:val="13"/>
        </w:numPr>
      </w:pPr>
      <w:r>
        <w:t xml:space="preserve">equip pupils to study and work in </w:t>
      </w:r>
      <w:r>
        <w:t>this country</w:t>
      </w:r>
    </w:p>
    <w:p w:rsidR="002C242D" w:rsidRDefault="002C242D" w:rsidP="002C242D"/>
    <w:p w:rsidR="002C242D" w:rsidRPr="00433A9F" w:rsidRDefault="002C242D" w:rsidP="002C242D">
      <w:pPr>
        <w:rPr>
          <w:color w:val="E04100" w:themeColor="accent4" w:themeShade="BF"/>
        </w:rPr>
      </w:pPr>
      <w:r w:rsidRPr="00433A9F">
        <w:rPr>
          <w:color w:val="E04100" w:themeColor="accent4" w:themeShade="BF"/>
        </w:rPr>
        <w:t xml:space="preserve">In this </w:t>
      </w:r>
      <w:proofErr w:type="gramStart"/>
      <w:r w:rsidRPr="00433A9F">
        <w:rPr>
          <w:color w:val="E04100" w:themeColor="accent4" w:themeShade="BF"/>
        </w:rPr>
        <w:t>way</w:t>
      </w:r>
      <w:proofErr w:type="gramEnd"/>
      <w:r w:rsidRPr="00433A9F">
        <w:rPr>
          <w:color w:val="E04100" w:themeColor="accent4" w:themeShade="BF"/>
        </w:rPr>
        <w:t xml:space="preserve"> they will:</w:t>
      </w:r>
    </w:p>
    <w:p w:rsidR="002C242D" w:rsidRDefault="002C242D" w:rsidP="002C242D"/>
    <w:p w:rsidR="002C242D" w:rsidRDefault="002C242D" w:rsidP="002C242D">
      <w:pPr>
        <w:pStyle w:val="ListParagraph"/>
        <w:numPr>
          <w:ilvl w:val="0"/>
          <w:numId w:val="13"/>
        </w:numPr>
      </w:pPr>
      <w:r>
        <w:t xml:space="preserve">understand and respond to spoken and written </w:t>
      </w:r>
      <w:r>
        <w:t xml:space="preserve">Czech </w:t>
      </w:r>
      <w:r>
        <w:t>language</w:t>
      </w:r>
    </w:p>
    <w:p w:rsidR="002C242D" w:rsidRDefault="002C242D" w:rsidP="002C242D">
      <w:pPr>
        <w:pStyle w:val="ListParagraph"/>
        <w:numPr>
          <w:ilvl w:val="0"/>
          <w:numId w:val="13"/>
        </w:numPr>
      </w:pPr>
      <w:r>
        <w:t xml:space="preserve">speak in the </w:t>
      </w:r>
      <w:r>
        <w:t>Czech</w:t>
      </w:r>
      <w:r>
        <w:t xml:space="preserve"> language with increasing confidence, fluency and spontaneity</w:t>
      </w:r>
    </w:p>
    <w:p w:rsidR="002C242D" w:rsidRDefault="002C242D" w:rsidP="002C242D">
      <w:pPr>
        <w:pStyle w:val="ListParagraph"/>
        <w:numPr>
          <w:ilvl w:val="0"/>
          <w:numId w:val="13"/>
        </w:numPr>
      </w:pPr>
      <w:r>
        <w:t>find ways of communicating what they want to say</w:t>
      </w:r>
    </w:p>
    <w:p w:rsidR="002C242D" w:rsidRDefault="002C242D" w:rsidP="002C242D">
      <w:pPr>
        <w:pStyle w:val="ListParagraph"/>
        <w:numPr>
          <w:ilvl w:val="0"/>
          <w:numId w:val="13"/>
        </w:numPr>
      </w:pPr>
      <w:r>
        <w:t>continually improve the accuracy of their pronunciation and intonation</w:t>
      </w:r>
    </w:p>
    <w:p w:rsidR="002C242D" w:rsidRDefault="002C242D" w:rsidP="002C242D">
      <w:pPr>
        <w:pStyle w:val="ListParagraph"/>
        <w:numPr>
          <w:ilvl w:val="0"/>
          <w:numId w:val="13"/>
        </w:numPr>
      </w:pPr>
      <w:r>
        <w:t>write at varying length</w:t>
      </w:r>
    </w:p>
    <w:p w:rsidR="002C242D" w:rsidRDefault="002C242D" w:rsidP="002C242D">
      <w:pPr>
        <w:pStyle w:val="ListParagraph"/>
        <w:numPr>
          <w:ilvl w:val="0"/>
          <w:numId w:val="13"/>
        </w:numPr>
      </w:pPr>
      <w:r>
        <w:t xml:space="preserve">discover and develop an appreciation of a range of writing in the </w:t>
      </w:r>
      <w:r>
        <w:t xml:space="preserve">Czech </w:t>
      </w:r>
      <w:r>
        <w:t>language</w:t>
      </w:r>
    </w:p>
    <w:p w:rsidR="002C242D" w:rsidRDefault="002C242D" w:rsidP="002C242D"/>
    <w:p w:rsidR="002C242D" w:rsidRDefault="00433A9F" w:rsidP="002C242D">
      <w:r>
        <w:t xml:space="preserve">Czech </w:t>
      </w:r>
      <w:proofErr w:type="gramStart"/>
      <w:r>
        <w:t>for f</w:t>
      </w:r>
      <w:r w:rsidR="002C242D">
        <w:t>oreigners</w:t>
      </w:r>
      <w:r w:rsidR="002C242D">
        <w:t xml:space="preserve"> is taught weekly in all KS</w:t>
      </w:r>
      <w:r w:rsidR="002C242D">
        <w:t>1 and KS</w:t>
      </w:r>
      <w:r>
        <w:t xml:space="preserve">2 classes by </w:t>
      </w:r>
      <w:r w:rsidR="002C242D">
        <w:t xml:space="preserve">Czech </w:t>
      </w:r>
      <w:proofErr w:type="spellStart"/>
      <w:r w:rsidR="002C242D">
        <w:t>TA</w:t>
      </w:r>
      <w:r>
        <w:t>s</w:t>
      </w:r>
      <w:proofErr w:type="gramEnd"/>
      <w:r>
        <w:t>.</w:t>
      </w:r>
      <w:proofErr w:type="spellEnd"/>
      <w:r>
        <w:t xml:space="preserve"> Each half </w:t>
      </w:r>
      <w:r w:rsidR="002C242D">
        <w:t xml:space="preserve">term has a focus for each year group (see </w:t>
      </w:r>
      <w:proofErr w:type="gramStart"/>
      <w:r w:rsidR="002C242D">
        <w:t>long term</w:t>
      </w:r>
      <w:proofErr w:type="gramEnd"/>
      <w:r w:rsidR="002C242D">
        <w:t xml:space="preserve"> plan</w:t>
      </w:r>
      <w:r>
        <w:t xml:space="preserve">). Over the year, children will </w:t>
      </w:r>
      <w:r w:rsidR="002C242D">
        <w:t>progress in the four skills (reading, writing, speaking and lis</w:t>
      </w:r>
      <w:r>
        <w:t xml:space="preserve">tening) as well as </w:t>
      </w:r>
      <w:proofErr w:type="gramStart"/>
      <w:r>
        <w:t xml:space="preserve">being </w:t>
      </w:r>
      <w:r w:rsidR="002C242D">
        <w:t>taught</w:t>
      </w:r>
      <w:proofErr w:type="gramEnd"/>
      <w:r w:rsidR="002C242D">
        <w:t xml:space="preserve"> </w:t>
      </w:r>
      <w:r>
        <w:t>basic Czech</w:t>
      </w:r>
      <w:r w:rsidR="002C242D">
        <w:t xml:space="preserve"> grammar and about the </w:t>
      </w:r>
      <w:r>
        <w:t xml:space="preserve">Czech </w:t>
      </w:r>
      <w:r w:rsidR="002C242D">
        <w:t>culture.</w:t>
      </w:r>
    </w:p>
    <w:p w:rsidR="00433A9F" w:rsidRDefault="00433A9F" w:rsidP="002C242D"/>
    <w:p w:rsidR="002C242D" w:rsidRPr="00433A9F" w:rsidRDefault="002C242D" w:rsidP="002C242D">
      <w:pPr>
        <w:rPr>
          <w:color w:val="E04100" w:themeColor="accent4" w:themeShade="BF"/>
        </w:rPr>
      </w:pPr>
      <w:r w:rsidRPr="00433A9F">
        <w:rPr>
          <w:color w:val="E04100" w:themeColor="accent4" w:themeShade="BF"/>
        </w:rPr>
        <w:t>The skills covered through blocks of work will include:</w:t>
      </w:r>
    </w:p>
    <w:p w:rsidR="00433A9F" w:rsidRDefault="00433A9F" w:rsidP="002C242D"/>
    <w:p w:rsidR="002C242D" w:rsidRDefault="002C242D" w:rsidP="00433A9F">
      <w:pPr>
        <w:pStyle w:val="ListParagraph"/>
        <w:numPr>
          <w:ilvl w:val="0"/>
          <w:numId w:val="15"/>
        </w:numPr>
      </w:pPr>
      <w:r>
        <w:t>listening attentively to spoken language and show</w:t>
      </w:r>
      <w:r w:rsidR="00433A9F">
        <w:t xml:space="preserve">ing understanding by joining in </w:t>
      </w:r>
      <w:r>
        <w:t>and responding</w:t>
      </w:r>
    </w:p>
    <w:p w:rsidR="002C242D" w:rsidRDefault="002C242D" w:rsidP="00433A9F">
      <w:pPr>
        <w:pStyle w:val="ListParagraph"/>
        <w:numPr>
          <w:ilvl w:val="0"/>
          <w:numId w:val="15"/>
        </w:numPr>
      </w:pPr>
      <w:r>
        <w:t>explore the patterns and sounds and link the spelling, sound and meaning of words</w:t>
      </w:r>
    </w:p>
    <w:p w:rsidR="002C242D" w:rsidRDefault="002C242D" w:rsidP="00433A9F">
      <w:pPr>
        <w:pStyle w:val="ListParagraph"/>
        <w:numPr>
          <w:ilvl w:val="0"/>
          <w:numId w:val="15"/>
        </w:numPr>
      </w:pPr>
      <w:r>
        <w:t>speaking in sentences and engaging in conversations</w:t>
      </w:r>
    </w:p>
    <w:p w:rsidR="002C242D" w:rsidRDefault="002C242D" w:rsidP="00433A9F">
      <w:pPr>
        <w:pStyle w:val="ListParagraph"/>
        <w:numPr>
          <w:ilvl w:val="0"/>
          <w:numId w:val="15"/>
        </w:numPr>
      </w:pPr>
      <w:r>
        <w:t>developing accurate pronunciation and intonation</w:t>
      </w:r>
    </w:p>
    <w:p w:rsidR="002C242D" w:rsidRDefault="002C242D" w:rsidP="00433A9F">
      <w:pPr>
        <w:pStyle w:val="ListParagraph"/>
        <w:numPr>
          <w:ilvl w:val="0"/>
          <w:numId w:val="15"/>
        </w:numPr>
      </w:pPr>
      <w:r>
        <w:t>reading carefully and showing understanding</w:t>
      </w:r>
    </w:p>
    <w:p w:rsidR="002C242D" w:rsidRDefault="002C242D" w:rsidP="00433A9F">
      <w:pPr>
        <w:pStyle w:val="ListParagraph"/>
        <w:numPr>
          <w:ilvl w:val="0"/>
          <w:numId w:val="15"/>
        </w:numPr>
      </w:pPr>
      <w:r>
        <w:t>writing phrases from memory</w:t>
      </w:r>
    </w:p>
    <w:p w:rsidR="002C242D" w:rsidRDefault="002C242D" w:rsidP="00433A9F">
      <w:pPr>
        <w:pStyle w:val="ListParagraph"/>
        <w:numPr>
          <w:ilvl w:val="0"/>
          <w:numId w:val="15"/>
        </w:numPr>
      </w:pPr>
      <w:r>
        <w:t>broadening vocabulary and developing an abili</w:t>
      </w:r>
      <w:r w:rsidR="00433A9F">
        <w:t xml:space="preserve">ty to understand new words that </w:t>
      </w:r>
      <w:r>
        <w:t>are introduced</w:t>
      </w:r>
    </w:p>
    <w:p w:rsidR="002C242D" w:rsidRDefault="002C242D" w:rsidP="00433A9F">
      <w:pPr>
        <w:pStyle w:val="ListParagraph"/>
        <w:numPr>
          <w:ilvl w:val="0"/>
          <w:numId w:val="15"/>
        </w:numPr>
      </w:pPr>
      <w:r>
        <w:t>understanding basic grammar</w:t>
      </w:r>
    </w:p>
    <w:p w:rsidR="00433A9F" w:rsidRDefault="00433A9F" w:rsidP="002C242D"/>
    <w:p w:rsidR="002C242D" w:rsidRDefault="002C242D" w:rsidP="002C242D">
      <w:r>
        <w:lastRenderedPageBreak/>
        <w:t>These skills will u</w:t>
      </w:r>
      <w:r w:rsidR="00433A9F">
        <w:t xml:space="preserve">nderpin the lessons we deliver. </w:t>
      </w:r>
      <w:r>
        <w:t xml:space="preserve">Opportunities </w:t>
      </w:r>
      <w:proofErr w:type="gramStart"/>
      <w:r>
        <w:t>will be taken</w:t>
      </w:r>
      <w:proofErr w:type="gramEnd"/>
      <w:r>
        <w:t xml:space="preserve"> to positively promote equality and diversity.</w:t>
      </w:r>
    </w:p>
    <w:p w:rsidR="00433A9F" w:rsidRDefault="00433A9F" w:rsidP="002C242D"/>
    <w:p w:rsidR="00433A9F" w:rsidRPr="00351DD9" w:rsidRDefault="00433A9F" w:rsidP="00351DD9">
      <w:pPr>
        <w:jc w:val="center"/>
        <w:rPr>
          <w:color w:val="1F9DA6" w:themeColor="text2" w:themeShade="BF"/>
        </w:rPr>
      </w:pPr>
      <w:r w:rsidRPr="00351DD9">
        <w:rPr>
          <w:color w:val="1F9DA6" w:themeColor="text2" w:themeShade="BF"/>
        </w:rPr>
        <w:t>Czech for Foreigners (CFF) Long Term Plan – Y1 – Y6 (both beginner and intermediate groups)</w:t>
      </w:r>
    </w:p>
    <w:p w:rsidR="002C242D" w:rsidRDefault="002C242D" w:rsidP="00436F2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686"/>
        <w:gridCol w:w="3827"/>
      </w:tblGrid>
      <w:tr w:rsidR="00433A9F" w:rsidTr="00351DD9">
        <w:trPr>
          <w:jc w:val="center"/>
        </w:trPr>
        <w:tc>
          <w:tcPr>
            <w:tcW w:w="1696" w:type="dxa"/>
          </w:tcPr>
          <w:p w:rsidR="00433A9F" w:rsidRDefault="00433A9F" w:rsidP="00436F26"/>
        </w:tc>
        <w:tc>
          <w:tcPr>
            <w:tcW w:w="3686" w:type="dxa"/>
            <w:shd w:val="clear" w:color="auto" w:fill="D5F4F7" w:themeFill="text2" w:themeFillTint="33"/>
          </w:tcPr>
          <w:p w:rsidR="00433A9F" w:rsidRDefault="00433A9F" w:rsidP="00436F26">
            <w:r>
              <w:t>Y1 – Y6 Beginners</w:t>
            </w:r>
          </w:p>
        </w:tc>
        <w:tc>
          <w:tcPr>
            <w:tcW w:w="3827" w:type="dxa"/>
            <w:shd w:val="clear" w:color="auto" w:fill="D5F4F7" w:themeFill="text2" w:themeFillTint="33"/>
          </w:tcPr>
          <w:p w:rsidR="00433A9F" w:rsidRDefault="00433A9F" w:rsidP="00436F26">
            <w:r>
              <w:t>Y1- Y6 Intermediates</w:t>
            </w:r>
          </w:p>
        </w:tc>
      </w:tr>
      <w:tr w:rsidR="007019BE" w:rsidTr="00351DD9">
        <w:trPr>
          <w:trHeight w:val="606"/>
          <w:jc w:val="center"/>
        </w:trPr>
        <w:tc>
          <w:tcPr>
            <w:tcW w:w="1696" w:type="dxa"/>
            <w:vMerge w:val="restart"/>
            <w:shd w:val="clear" w:color="auto" w:fill="FFF4CC" w:themeFill="accent3" w:themeFillTint="33"/>
          </w:tcPr>
          <w:p w:rsidR="007019BE" w:rsidRDefault="007019BE" w:rsidP="007019BE">
            <w:r>
              <w:t>Autumn</w:t>
            </w:r>
          </w:p>
        </w:tc>
        <w:tc>
          <w:tcPr>
            <w:tcW w:w="3686" w:type="dxa"/>
          </w:tcPr>
          <w:p w:rsidR="007019BE" w:rsidRPr="007019BE" w:rsidRDefault="007019BE" w:rsidP="007019BE">
            <w:r w:rsidRPr="00433A9F">
              <w:t xml:space="preserve">Numbers; Greetings, asking and saying how you are; </w:t>
            </w:r>
            <w:r>
              <w:t>simple c</w:t>
            </w:r>
            <w:r w:rsidRPr="00433A9F">
              <w:t xml:space="preserve">lassroom instructions </w:t>
            </w:r>
          </w:p>
        </w:tc>
        <w:tc>
          <w:tcPr>
            <w:tcW w:w="3827" w:type="dxa"/>
          </w:tcPr>
          <w:p w:rsidR="007019BE" w:rsidRPr="007019BE" w:rsidRDefault="007019BE" w:rsidP="007019BE">
            <w:r w:rsidRPr="00433A9F">
              <w:t xml:space="preserve">Numbers; Greetings, </w:t>
            </w:r>
            <w:r>
              <w:t>asking and saying how you are; more complex c</w:t>
            </w:r>
            <w:r w:rsidRPr="00433A9F">
              <w:t xml:space="preserve">lassroom instructions </w:t>
            </w:r>
          </w:p>
        </w:tc>
      </w:tr>
      <w:tr w:rsidR="007019BE" w:rsidTr="00351DD9">
        <w:trPr>
          <w:trHeight w:val="603"/>
          <w:jc w:val="center"/>
        </w:trPr>
        <w:tc>
          <w:tcPr>
            <w:tcW w:w="1696" w:type="dxa"/>
            <w:vMerge/>
            <w:shd w:val="clear" w:color="auto" w:fill="FFF4CC" w:themeFill="accent3" w:themeFillTint="33"/>
          </w:tcPr>
          <w:p w:rsidR="007019BE" w:rsidRDefault="007019BE" w:rsidP="007019BE"/>
        </w:tc>
        <w:tc>
          <w:tcPr>
            <w:tcW w:w="3686" w:type="dxa"/>
          </w:tcPr>
          <w:p w:rsidR="007019BE" w:rsidRPr="00433A9F" w:rsidRDefault="007019BE" w:rsidP="007019BE">
            <w:r w:rsidRPr="007019BE">
              <w:t xml:space="preserve">Parts of the body; Animals; Simple adjectives </w:t>
            </w:r>
          </w:p>
        </w:tc>
        <w:tc>
          <w:tcPr>
            <w:tcW w:w="3827" w:type="dxa"/>
          </w:tcPr>
          <w:p w:rsidR="007019BE" w:rsidRDefault="007019BE" w:rsidP="007019BE">
            <w:r w:rsidRPr="007019BE">
              <w:t>Parts of the body; Saying what is wrong; Animals; Simple adjectives and describing people/animals</w:t>
            </w:r>
          </w:p>
        </w:tc>
      </w:tr>
      <w:tr w:rsidR="007019BE" w:rsidTr="00351DD9">
        <w:trPr>
          <w:trHeight w:val="603"/>
          <w:jc w:val="center"/>
        </w:trPr>
        <w:tc>
          <w:tcPr>
            <w:tcW w:w="1696" w:type="dxa"/>
            <w:vMerge/>
            <w:shd w:val="clear" w:color="auto" w:fill="FFF4CC" w:themeFill="accent3" w:themeFillTint="33"/>
          </w:tcPr>
          <w:p w:rsidR="007019BE" w:rsidRDefault="007019BE" w:rsidP="007019BE"/>
        </w:tc>
        <w:tc>
          <w:tcPr>
            <w:tcW w:w="3686" w:type="dxa"/>
          </w:tcPr>
          <w:p w:rsidR="007019BE" w:rsidRPr="00433A9F" w:rsidRDefault="007019BE" w:rsidP="007019BE">
            <w:r>
              <w:t>Shops in town,</w:t>
            </w:r>
            <w:r w:rsidRPr="007019BE">
              <w:t xml:space="preserve"> directions;</w:t>
            </w:r>
          </w:p>
        </w:tc>
        <w:tc>
          <w:tcPr>
            <w:tcW w:w="3827" w:type="dxa"/>
          </w:tcPr>
          <w:p w:rsidR="007019BE" w:rsidRDefault="007019BE" w:rsidP="007019BE">
            <w:r w:rsidRPr="007019BE">
              <w:t>Shops in town and opening hours; Asking for and giving directions;</w:t>
            </w:r>
          </w:p>
        </w:tc>
      </w:tr>
      <w:tr w:rsidR="007019BE" w:rsidTr="00351DD9">
        <w:trPr>
          <w:trHeight w:val="367"/>
          <w:jc w:val="center"/>
        </w:trPr>
        <w:tc>
          <w:tcPr>
            <w:tcW w:w="1696" w:type="dxa"/>
            <w:vMerge/>
            <w:shd w:val="clear" w:color="auto" w:fill="FFF4CC" w:themeFill="accent3" w:themeFillTint="33"/>
          </w:tcPr>
          <w:p w:rsidR="007019BE" w:rsidRDefault="007019BE" w:rsidP="007019BE"/>
        </w:tc>
        <w:tc>
          <w:tcPr>
            <w:tcW w:w="7513" w:type="dxa"/>
            <w:gridSpan w:val="2"/>
          </w:tcPr>
          <w:p w:rsidR="007019BE" w:rsidRDefault="007019BE" w:rsidP="007019BE">
            <w:pPr>
              <w:jc w:val="center"/>
            </w:pPr>
            <w:r w:rsidRPr="007019BE">
              <w:rPr>
                <w:b/>
              </w:rPr>
              <w:t>Christmas</w:t>
            </w:r>
          </w:p>
        </w:tc>
      </w:tr>
      <w:tr w:rsidR="007019BE" w:rsidTr="00351DD9">
        <w:trPr>
          <w:trHeight w:val="381"/>
          <w:jc w:val="center"/>
        </w:trPr>
        <w:tc>
          <w:tcPr>
            <w:tcW w:w="1696" w:type="dxa"/>
            <w:vMerge w:val="restart"/>
            <w:shd w:val="clear" w:color="auto" w:fill="FFF4CC" w:themeFill="accent3" w:themeFillTint="33"/>
          </w:tcPr>
          <w:p w:rsidR="007019BE" w:rsidRDefault="007019BE" w:rsidP="007019BE">
            <w:r>
              <w:t>Spring</w:t>
            </w:r>
          </w:p>
        </w:tc>
        <w:tc>
          <w:tcPr>
            <w:tcW w:w="3686" w:type="dxa"/>
          </w:tcPr>
          <w:p w:rsidR="007019BE" w:rsidRPr="007019BE" w:rsidRDefault="007019BE" w:rsidP="007019BE">
            <w:r w:rsidRPr="00433A9F">
              <w:t xml:space="preserve">Simple conversations (name, age, where live) asking and answering simple questions; </w:t>
            </w:r>
            <w:proofErr w:type="spellStart"/>
            <w:r w:rsidRPr="00433A9F">
              <w:t>Colours</w:t>
            </w:r>
            <w:proofErr w:type="spellEnd"/>
          </w:p>
        </w:tc>
        <w:tc>
          <w:tcPr>
            <w:tcW w:w="3827" w:type="dxa"/>
          </w:tcPr>
          <w:p w:rsidR="007019BE" w:rsidRDefault="007019BE" w:rsidP="007019BE">
            <w:r>
              <w:t>More complex</w:t>
            </w:r>
            <w:r w:rsidRPr="007019BE">
              <w:t xml:space="preserve"> conversations (name, age, </w:t>
            </w:r>
            <w:r>
              <w:t>nationality, education, travel, living, hobbies</w:t>
            </w:r>
            <w:r w:rsidRPr="007019BE">
              <w:t xml:space="preserve">) asking and answering </w:t>
            </w:r>
            <w:r>
              <w:t xml:space="preserve">more complex </w:t>
            </w:r>
            <w:r w:rsidRPr="007019BE">
              <w:t xml:space="preserve">questions; </w:t>
            </w:r>
            <w:proofErr w:type="spellStart"/>
            <w:r w:rsidRPr="007019BE">
              <w:t>Colours</w:t>
            </w:r>
            <w:proofErr w:type="spellEnd"/>
            <w:r>
              <w:t xml:space="preserve"> and shapes</w:t>
            </w:r>
          </w:p>
        </w:tc>
      </w:tr>
      <w:tr w:rsidR="007019BE" w:rsidTr="00351DD9">
        <w:trPr>
          <w:trHeight w:val="378"/>
          <w:jc w:val="center"/>
        </w:trPr>
        <w:tc>
          <w:tcPr>
            <w:tcW w:w="1696" w:type="dxa"/>
            <w:vMerge/>
            <w:shd w:val="clear" w:color="auto" w:fill="FFF4CC" w:themeFill="accent3" w:themeFillTint="33"/>
          </w:tcPr>
          <w:p w:rsidR="007019BE" w:rsidRDefault="007019BE" w:rsidP="007019BE"/>
        </w:tc>
        <w:tc>
          <w:tcPr>
            <w:tcW w:w="3686" w:type="dxa"/>
          </w:tcPr>
          <w:p w:rsidR="007019BE" w:rsidRPr="00433A9F" w:rsidRDefault="007019BE" w:rsidP="007019BE">
            <w:r w:rsidRPr="007019BE">
              <w:t>Members of the family; Simple conversations about the family, asking and answering questions; Pets;</w:t>
            </w:r>
          </w:p>
        </w:tc>
        <w:tc>
          <w:tcPr>
            <w:tcW w:w="3827" w:type="dxa"/>
          </w:tcPr>
          <w:p w:rsidR="007019BE" w:rsidRPr="00433A9F" w:rsidRDefault="007019BE" w:rsidP="007019BE">
            <w:r w:rsidRPr="007019BE">
              <w:t xml:space="preserve">Members of the family; </w:t>
            </w:r>
            <w:r>
              <w:t>more complex</w:t>
            </w:r>
            <w:r w:rsidRPr="007019BE">
              <w:t xml:space="preserve"> conversations about the family, asking and answering questions; Pets;</w:t>
            </w:r>
          </w:p>
        </w:tc>
      </w:tr>
      <w:tr w:rsidR="007019BE" w:rsidTr="00351DD9">
        <w:trPr>
          <w:trHeight w:val="378"/>
          <w:jc w:val="center"/>
        </w:trPr>
        <w:tc>
          <w:tcPr>
            <w:tcW w:w="1696" w:type="dxa"/>
            <w:vMerge/>
            <w:shd w:val="clear" w:color="auto" w:fill="FFF4CC" w:themeFill="accent3" w:themeFillTint="33"/>
          </w:tcPr>
          <w:p w:rsidR="007019BE" w:rsidRDefault="007019BE" w:rsidP="007019BE"/>
        </w:tc>
        <w:tc>
          <w:tcPr>
            <w:tcW w:w="3686" w:type="dxa"/>
          </w:tcPr>
          <w:p w:rsidR="007019BE" w:rsidRPr="00433A9F" w:rsidRDefault="007019BE" w:rsidP="00351DD9">
            <w:r w:rsidRPr="007019BE">
              <w:t xml:space="preserve">Revision of </w:t>
            </w:r>
            <w:r w:rsidR="00351DD9">
              <w:t xml:space="preserve">family, </w:t>
            </w:r>
            <w:r w:rsidRPr="007019BE">
              <w:t xml:space="preserve">hobbies/sports and days; </w:t>
            </w:r>
            <w:r w:rsidR="00351DD9">
              <w:t>pets</w:t>
            </w:r>
          </w:p>
        </w:tc>
        <w:tc>
          <w:tcPr>
            <w:tcW w:w="3827" w:type="dxa"/>
          </w:tcPr>
          <w:p w:rsidR="007019BE" w:rsidRPr="00433A9F" w:rsidRDefault="007019BE" w:rsidP="007019BE">
            <w:r w:rsidRPr="007019BE">
              <w:t xml:space="preserve">Revision of hobbies/sports and days; The future tense; Creating a keep fit </w:t>
            </w:r>
            <w:proofErr w:type="spellStart"/>
            <w:r w:rsidRPr="007019BE">
              <w:t>programme</w:t>
            </w:r>
            <w:proofErr w:type="spellEnd"/>
            <w:r w:rsidRPr="007019BE">
              <w:t>;</w:t>
            </w:r>
          </w:p>
        </w:tc>
      </w:tr>
      <w:tr w:rsidR="007019BE" w:rsidTr="00351DD9">
        <w:trPr>
          <w:trHeight w:val="378"/>
          <w:jc w:val="center"/>
        </w:trPr>
        <w:tc>
          <w:tcPr>
            <w:tcW w:w="1696" w:type="dxa"/>
            <w:vMerge/>
            <w:shd w:val="clear" w:color="auto" w:fill="FFF4CC" w:themeFill="accent3" w:themeFillTint="33"/>
          </w:tcPr>
          <w:p w:rsidR="007019BE" w:rsidRDefault="007019BE" w:rsidP="007019BE"/>
        </w:tc>
        <w:tc>
          <w:tcPr>
            <w:tcW w:w="3686" w:type="dxa"/>
          </w:tcPr>
          <w:p w:rsidR="007019BE" w:rsidRPr="007019BE" w:rsidRDefault="007019BE" w:rsidP="00351DD9">
            <w:r w:rsidRPr="007019BE">
              <w:t>Where I live, types of houses</w:t>
            </w:r>
            <w:r w:rsidR="00351DD9">
              <w:t xml:space="preserve">; Prepositions, </w:t>
            </w:r>
            <w:r w:rsidRPr="007019BE">
              <w:t xml:space="preserve">Creating </w:t>
            </w:r>
            <w:r w:rsidR="00351DD9">
              <w:t>simple/short</w:t>
            </w:r>
            <w:r w:rsidRPr="007019BE">
              <w:t xml:space="preserve"> conversations</w:t>
            </w:r>
          </w:p>
        </w:tc>
        <w:tc>
          <w:tcPr>
            <w:tcW w:w="3827" w:type="dxa"/>
          </w:tcPr>
          <w:p w:rsidR="007019BE" w:rsidRPr="007019BE" w:rsidRDefault="007019BE" w:rsidP="007019BE">
            <w:r w:rsidRPr="007019BE">
              <w:t>Where I live, types of houses with adjectives and detail; Prepositions and requests; Creating longer conversations</w:t>
            </w:r>
          </w:p>
        </w:tc>
      </w:tr>
      <w:tr w:rsidR="007019BE" w:rsidTr="00351DD9">
        <w:trPr>
          <w:trHeight w:val="378"/>
          <w:jc w:val="center"/>
        </w:trPr>
        <w:tc>
          <w:tcPr>
            <w:tcW w:w="1696" w:type="dxa"/>
            <w:vMerge/>
            <w:shd w:val="clear" w:color="auto" w:fill="FFF4CC" w:themeFill="accent3" w:themeFillTint="33"/>
          </w:tcPr>
          <w:p w:rsidR="007019BE" w:rsidRDefault="007019BE" w:rsidP="007019BE"/>
        </w:tc>
        <w:tc>
          <w:tcPr>
            <w:tcW w:w="7513" w:type="dxa"/>
            <w:gridSpan w:val="2"/>
          </w:tcPr>
          <w:p w:rsidR="007019BE" w:rsidRDefault="007019BE" w:rsidP="007019BE">
            <w:pPr>
              <w:jc w:val="center"/>
            </w:pPr>
            <w:r w:rsidRPr="007019BE">
              <w:rPr>
                <w:b/>
              </w:rPr>
              <w:t>Easter</w:t>
            </w:r>
          </w:p>
        </w:tc>
      </w:tr>
      <w:tr w:rsidR="007019BE" w:rsidTr="00351DD9">
        <w:trPr>
          <w:trHeight w:val="180"/>
          <w:jc w:val="center"/>
        </w:trPr>
        <w:tc>
          <w:tcPr>
            <w:tcW w:w="1696" w:type="dxa"/>
            <w:vMerge w:val="restart"/>
            <w:shd w:val="clear" w:color="auto" w:fill="FFF4CC" w:themeFill="accent3" w:themeFillTint="33"/>
          </w:tcPr>
          <w:p w:rsidR="007019BE" w:rsidRDefault="007019BE" w:rsidP="007019BE">
            <w:r>
              <w:t>Summer</w:t>
            </w:r>
          </w:p>
        </w:tc>
        <w:tc>
          <w:tcPr>
            <w:tcW w:w="3686" w:type="dxa"/>
          </w:tcPr>
          <w:p w:rsidR="007019BE" w:rsidRDefault="007019BE" w:rsidP="007019BE">
            <w:r w:rsidRPr="00433A9F">
              <w:t>Fruit; Food and healthy eating; Days of</w:t>
            </w:r>
            <w:r w:rsidR="00351DD9">
              <w:t xml:space="preserve"> the week</w:t>
            </w:r>
            <w:r w:rsidRPr="00433A9F">
              <w:t>.</w:t>
            </w:r>
          </w:p>
        </w:tc>
        <w:tc>
          <w:tcPr>
            <w:tcW w:w="3827" w:type="dxa"/>
          </w:tcPr>
          <w:p w:rsidR="007019BE" w:rsidRDefault="007019BE" w:rsidP="007019BE">
            <w:r w:rsidRPr="00433A9F">
              <w:t>Fruit; Food and healthy eating; Days of the week and months of the year.</w:t>
            </w:r>
          </w:p>
        </w:tc>
      </w:tr>
      <w:tr w:rsidR="007019BE" w:rsidTr="00351DD9">
        <w:trPr>
          <w:trHeight w:val="180"/>
          <w:jc w:val="center"/>
        </w:trPr>
        <w:tc>
          <w:tcPr>
            <w:tcW w:w="1696" w:type="dxa"/>
            <w:vMerge/>
            <w:shd w:val="clear" w:color="auto" w:fill="FFF4CC" w:themeFill="accent3" w:themeFillTint="33"/>
          </w:tcPr>
          <w:p w:rsidR="007019BE" w:rsidRDefault="007019BE" w:rsidP="007019BE"/>
        </w:tc>
        <w:tc>
          <w:tcPr>
            <w:tcW w:w="3686" w:type="dxa"/>
          </w:tcPr>
          <w:p w:rsidR="007019BE" w:rsidRPr="00433A9F" w:rsidRDefault="00351DD9" w:rsidP="007019BE">
            <w:r>
              <w:t>Hobbies;</w:t>
            </w:r>
            <w:r w:rsidR="007019BE" w:rsidRPr="007019BE">
              <w:t xml:space="preserve"> Weather</w:t>
            </w:r>
          </w:p>
        </w:tc>
        <w:tc>
          <w:tcPr>
            <w:tcW w:w="3827" w:type="dxa"/>
          </w:tcPr>
          <w:p w:rsidR="007019BE" w:rsidRPr="00433A9F" w:rsidRDefault="007019BE" w:rsidP="007019BE">
            <w:r w:rsidRPr="007019BE">
              <w:t>Hobbies; Opinions; Weather</w:t>
            </w:r>
          </w:p>
        </w:tc>
      </w:tr>
      <w:tr w:rsidR="007019BE" w:rsidTr="00351DD9">
        <w:trPr>
          <w:trHeight w:val="180"/>
          <w:jc w:val="center"/>
        </w:trPr>
        <w:tc>
          <w:tcPr>
            <w:tcW w:w="1696" w:type="dxa"/>
            <w:vMerge/>
            <w:shd w:val="clear" w:color="auto" w:fill="FFF4CC" w:themeFill="accent3" w:themeFillTint="33"/>
          </w:tcPr>
          <w:p w:rsidR="007019BE" w:rsidRDefault="007019BE" w:rsidP="007019BE"/>
        </w:tc>
        <w:tc>
          <w:tcPr>
            <w:tcW w:w="3686" w:type="dxa"/>
          </w:tcPr>
          <w:p w:rsidR="007019BE" w:rsidRPr="00433A9F" w:rsidRDefault="007019BE" w:rsidP="00351DD9">
            <w:r w:rsidRPr="007019BE">
              <w:t xml:space="preserve">Revision of fruit; Food and breakfast items; </w:t>
            </w:r>
            <w:r w:rsidR="00351DD9">
              <w:t>simple conversations on food</w:t>
            </w:r>
            <w:r w:rsidRPr="007019BE">
              <w:t>; Revis</w:t>
            </w:r>
            <w:r w:rsidR="00351DD9">
              <w:t xml:space="preserve">ion of weather; </w:t>
            </w:r>
          </w:p>
        </w:tc>
        <w:tc>
          <w:tcPr>
            <w:tcW w:w="3827" w:type="dxa"/>
          </w:tcPr>
          <w:p w:rsidR="007019BE" w:rsidRPr="00433A9F" w:rsidRDefault="007019BE" w:rsidP="007019BE">
            <w:r w:rsidRPr="007019BE">
              <w:t>Revision of fruit; Food and breakfast items; Opinions and conversations on food and healthy eating; Revision of weather; Weather forecast</w:t>
            </w:r>
          </w:p>
        </w:tc>
      </w:tr>
      <w:tr w:rsidR="007019BE" w:rsidTr="00351DD9">
        <w:trPr>
          <w:trHeight w:val="180"/>
          <w:jc w:val="center"/>
        </w:trPr>
        <w:tc>
          <w:tcPr>
            <w:tcW w:w="1696" w:type="dxa"/>
            <w:vMerge/>
            <w:shd w:val="clear" w:color="auto" w:fill="FFF4CC" w:themeFill="accent3" w:themeFillTint="33"/>
          </w:tcPr>
          <w:p w:rsidR="007019BE" w:rsidRDefault="007019BE" w:rsidP="007019BE"/>
        </w:tc>
        <w:tc>
          <w:tcPr>
            <w:tcW w:w="3686" w:type="dxa"/>
          </w:tcPr>
          <w:p w:rsidR="007019BE" w:rsidRPr="00433A9F" w:rsidRDefault="007019BE" w:rsidP="00351DD9">
            <w:r w:rsidRPr="007019BE">
              <w:t>H</w:t>
            </w:r>
            <w:r w:rsidR="00351DD9">
              <w:t>olidays</w:t>
            </w:r>
            <w:r w:rsidRPr="007019BE">
              <w:t xml:space="preserve">, including </w:t>
            </w:r>
            <w:r w:rsidR="00351DD9">
              <w:t xml:space="preserve">simple </w:t>
            </w:r>
            <w:r w:rsidRPr="007019BE">
              <w:t>conversations; Things to do on holiday</w:t>
            </w:r>
          </w:p>
        </w:tc>
        <w:tc>
          <w:tcPr>
            <w:tcW w:w="3827" w:type="dxa"/>
          </w:tcPr>
          <w:p w:rsidR="007019BE" w:rsidRDefault="007019BE" w:rsidP="007019BE">
            <w:r w:rsidRPr="007019BE">
              <w:t>Countries; Holidays and holiday destinations, including conversations and reservations / bookings using the future tense; Things to do on holiday</w:t>
            </w:r>
          </w:p>
        </w:tc>
      </w:tr>
    </w:tbl>
    <w:p w:rsidR="00433A9F" w:rsidRDefault="00433A9F" w:rsidP="00436F26"/>
    <w:p w:rsidR="00433A9F" w:rsidRDefault="00433A9F" w:rsidP="00436F26"/>
    <w:p w:rsidR="002C242D" w:rsidRDefault="002C242D" w:rsidP="00436F26"/>
    <w:p w:rsidR="002C242D" w:rsidRDefault="002C242D" w:rsidP="00351DD9">
      <w:pPr>
        <w:jc w:val="center"/>
        <w:rPr>
          <w:color w:val="1F9DA6" w:themeColor="text2" w:themeShade="BF"/>
        </w:rPr>
      </w:pPr>
      <w:r w:rsidRPr="00351DD9">
        <w:rPr>
          <w:color w:val="1F9DA6" w:themeColor="text2" w:themeShade="BF"/>
        </w:rPr>
        <w:t>Topics</w:t>
      </w:r>
      <w:r w:rsidR="00351DD9" w:rsidRPr="00351DD9">
        <w:rPr>
          <w:color w:val="1F9DA6" w:themeColor="text2" w:themeShade="BF"/>
        </w:rPr>
        <w:t xml:space="preserve"> in Czech language</w:t>
      </w:r>
      <w:r w:rsidRPr="00351DD9">
        <w:rPr>
          <w:color w:val="1F9DA6" w:themeColor="text2" w:themeShade="BF"/>
        </w:rPr>
        <w:t>:</w:t>
      </w:r>
    </w:p>
    <w:p w:rsidR="00351DD9" w:rsidRPr="00351DD9" w:rsidRDefault="00351DD9" w:rsidP="00351DD9">
      <w:pPr>
        <w:jc w:val="center"/>
        <w:rPr>
          <w:color w:val="1F9DA6" w:themeColor="text2" w:themeShade="B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</w:tblGrid>
      <w:tr w:rsidR="00351DD9" w:rsidTr="00100FFB">
        <w:trPr>
          <w:jc w:val="center"/>
        </w:trPr>
        <w:tc>
          <w:tcPr>
            <w:tcW w:w="4531" w:type="dxa"/>
            <w:shd w:val="clear" w:color="auto" w:fill="FFE1D5" w:themeFill="accent4" w:themeFillTint="33"/>
          </w:tcPr>
          <w:p w:rsidR="00351DD9" w:rsidRDefault="00351DD9" w:rsidP="00351DD9">
            <w:pPr>
              <w:jc w:val="center"/>
            </w:pPr>
            <w:r>
              <w:t>Years 1 - 6</w:t>
            </w:r>
          </w:p>
        </w:tc>
      </w:tr>
      <w:tr w:rsidR="00351DD9" w:rsidTr="00100FFB">
        <w:trPr>
          <w:jc w:val="center"/>
        </w:trPr>
        <w:tc>
          <w:tcPr>
            <w:tcW w:w="4531" w:type="dxa"/>
          </w:tcPr>
          <w:p w:rsidR="00351DD9" w:rsidRPr="00100FFB" w:rsidRDefault="002C242D" w:rsidP="00100FFB">
            <w:pPr>
              <w:jc w:val="center"/>
              <w:rPr>
                <w:lang w:val="cs-CZ"/>
              </w:rPr>
            </w:pPr>
            <w:r w:rsidRPr="00100FFB">
              <w:rPr>
                <w:lang w:val="cs-CZ"/>
              </w:rPr>
              <w:t>seznamujeme se</w:t>
            </w:r>
          </w:p>
        </w:tc>
      </w:tr>
      <w:tr w:rsidR="00351DD9" w:rsidTr="00100FFB">
        <w:trPr>
          <w:jc w:val="center"/>
        </w:trPr>
        <w:tc>
          <w:tcPr>
            <w:tcW w:w="4531" w:type="dxa"/>
          </w:tcPr>
          <w:p w:rsidR="00351DD9" w:rsidRPr="00100FFB" w:rsidRDefault="00351DD9" w:rsidP="00100FFB">
            <w:pPr>
              <w:jc w:val="center"/>
              <w:rPr>
                <w:lang w:val="cs-CZ"/>
              </w:rPr>
            </w:pPr>
            <w:r w:rsidRPr="00100FFB">
              <w:rPr>
                <w:lang w:val="cs-CZ"/>
              </w:rPr>
              <w:t>můj pokoj, barvy</w:t>
            </w:r>
          </w:p>
        </w:tc>
      </w:tr>
      <w:tr w:rsidR="00351DD9" w:rsidTr="00100FFB">
        <w:trPr>
          <w:jc w:val="center"/>
        </w:trPr>
        <w:tc>
          <w:tcPr>
            <w:tcW w:w="4531" w:type="dxa"/>
          </w:tcPr>
          <w:p w:rsidR="00351DD9" w:rsidRPr="00100FFB" w:rsidRDefault="00100FFB" w:rsidP="00100FFB">
            <w:pPr>
              <w:jc w:val="center"/>
              <w:rPr>
                <w:lang w:val="cs-CZ"/>
              </w:rPr>
            </w:pPr>
            <w:r w:rsidRPr="00100FFB">
              <w:rPr>
                <w:lang w:val="cs-CZ"/>
              </w:rPr>
              <w:t>S</w:t>
            </w:r>
            <w:r w:rsidR="00351DD9" w:rsidRPr="00100FFB">
              <w:rPr>
                <w:lang w:val="cs-CZ"/>
              </w:rPr>
              <w:t>tolování</w:t>
            </w:r>
            <w:r>
              <w:rPr>
                <w:lang w:val="cs-CZ"/>
              </w:rPr>
              <w:t>, zdravé stravování</w:t>
            </w:r>
          </w:p>
        </w:tc>
      </w:tr>
      <w:tr w:rsidR="00351DD9" w:rsidTr="00100FFB">
        <w:trPr>
          <w:jc w:val="center"/>
        </w:trPr>
        <w:tc>
          <w:tcPr>
            <w:tcW w:w="4531" w:type="dxa"/>
          </w:tcPr>
          <w:p w:rsidR="00351DD9" w:rsidRPr="00100FFB" w:rsidRDefault="00351DD9" w:rsidP="00100FFB">
            <w:pPr>
              <w:jc w:val="center"/>
              <w:rPr>
                <w:lang w:val="cs-CZ"/>
              </w:rPr>
            </w:pPr>
            <w:r w:rsidRPr="00100FFB">
              <w:rPr>
                <w:lang w:val="cs-CZ"/>
              </w:rPr>
              <w:t>co a kdy děláme</w:t>
            </w:r>
            <w:r w:rsidR="00100FFB">
              <w:rPr>
                <w:lang w:val="cs-CZ"/>
              </w:rPr>
              <w:t>, zájmy</w:t>
            </w:r>
          </w:p>
        </w:tc>
        <w:bookmarkStart w:id="0" w:name="_GoBack"/>
        <w:bookmarkEnd w:id="0"/>
      </w:tr>
      <w:tr w:rsidR="00351DD9" w:rsidTr="00100FFB">
        <w:trPr>
          <w:jc w:val="center"/>
        </w:trPr>
        <w:tc>
          <w:tcPr>
            <w:tcW w:w="4531" w:type="dxa"/>
          </w:tcPr>
          <w:p w:rsidR="00351DD9" w:rsidRPr="00100FFB" w:rsidRDefault="00351DD9" w:rsidP="00100FFB">
            <w:pPr>
              <w:jc w:val="center"/>
              <w:rPr>
                <w:lang w:val="cs-CZ"/>
              </w:rPr>
            </w:pPr>
            <w:r w:rsidRPr="00100FFB">
              <w:rPr>
                <w:lang w:val="cs-CZ"/>
              </w:rPr>
              <w:t>zvířata</w:t>
            </w:r>
          </w:p>
        </w:tc>
      </w:tr>
      <w:tr w:rsidR="00351DD9" w:rsidTr="00100FFB">
        <w:trPr>
          <w:jc w:val="center"/>
        </w:trPr>
        <w:tc>
          <w:tcPr>
            <w:tcW w:w="4531" w:type="dxa"/>
          </w:tcPr>
          <w:p w:rsidR="00351DD9" w:rsidRPr="00100FFB" w:rsidRDefault="00351DD9" w:rsidP="00100FFB">
            <w:pPr>
              <w:jc w:val="center"/>
              <w:rPr>
                <w:lang w:val="cs-CZ"/>
              </w:rPr>
            </w:pPr>
            <w:r w:rsidRPr="00100FFB">
              <w:rPr>
                <w:lang w:val="cs-CZ"/>
              </w:rPr>
              <w:t>ve škole</w:t>
            </w:r>
          </w:p>
        </w:tc>
      </w:tr>
      <w:tr w:rsidR="00351DD9" w:rsidTr="00100FFB">
        <w:trPr>
          <w:jc w:val="center"/>
        </w:trPr>
        <w:tc>
          <w:tcPr>
            <w:tcW w:w="4531" w:type="dxa"/>
          </w:tcPr>
          <w:p w:rsidR="00351DD9" w:rsidRPr="00100FFB" w:rsidRDefault="00351DD9" w:rsidP="00100FFB">
            <w:pPr>
              <w:jc w:val="center"/>
              <w:rPr>
                <w:lang w:val="cs-CZ"/>
              </w:rPr>
            </w:pPr>
            <w:r w:rsidRPr="00100FFB">
              <w:rPr>
                <w:lang w:val="cs-CZ"/>
              </w:rPr>
              <w:t>lidské tělo</w:t>
            </w:r>
          </w:p>
        </w:tc>
      </w:tr>
      <w:tr w:rsidR="00351DD9" w:rsidTr="00100FFB">
        <w:trPr>
          <w:jc w:val="center"/>
        </w:trPr>
        <w:tc>
          <w:tcPr>
            <w:tcW w:w="4531" w:type="dxa"/>
          </w:tcPr>
          <w:p w:rsidR="00351DD9" w:rsidRPr="00100FFB" w:rsidRDefault="00351DD9" w:rsidP="00100FFB">
            <w:pPr>
              <w:jc w:val="center"/>
              <w:rPr>
                <w:lang w:val="cs-CZ"/>
              </w:rPr>
            </w:pPr>
            <w:r w:rsidRPr="00100FFB">
              <w:rPr>
                <w:lang w:val="cs-CZ"/>
              </w:rPr>
              <w:t>oblečení a počasí</w:t>
            </w:r>
          </w:p>
        </w:tc>
      </w:tr>
      <w:tr w:rsidR="00351DD9" w:rsidTr="00100FFB">
        <w:trPr>
          <w:jc w:val="center"/>
        </w:trPr>
        <w:tc>
          <w:tcPr>
            <w:tcW w:w="4531" w:type="dxa"/>
          </w:tcPr>
          <w:p w:rsidR="00351DD9" w:rsidRPr="00100FFB" w:rsidRDefault="00351DD9" w:rsidP="00100FFB">
            <w:pPr>
              <w:jc w:val="center"/>
              <w:rPr>
                <w:lang w:val="cs-CZ"/>
              </w:rPr>
            </w:pPr>
            <w:r w:rsidRPr="00100FFB">
              <w:rPr>
                <w:lang w:val="cs-CZ"/>
              </w:rPr>
              <w:t xml:space="preserve">dům a věci v </w:t>
            </w:r>
            <w:r w:rsidR="00100FFB">
              <w:rPr>
                <w:lang w:val="cs-CZ"/>
              </w:rPr>
              <w:t>domě</w:t>
            </w:r>
          </w:p>
        </w:tc>
      </w:tr>
      <w:tr w:rsidR="00351DD9" w:rsidTr="00100FFB">
        <w:trPr>
          <w:jc w:val="center"/>
        </w:trPr>
        <w:tc>
          <w:tcPr>
            <w:tcW w:w="4531" w:type="dxa"/>
          </w:tcPr>
          <w:p w:rsidR="00351DD9" w:rsidRPr="00100FFB" w:rsidRDefault="00351DD9" w:rsidP="00100FFB">
            <w:pPr>
              <w:jc w:val="center"/>
              <w:rPr>
                <w:lang w:val="cs-CZ"/>
              </w:rPr>
            </w:pPr>
            <w:r w:rsidRPr="00100FFB">
              <w:rPr>
                <w:lang w:val="cs-CZ"/>
              </w:rPr>
              <w:t>město a doprava</w:t>
            </w:r>
          </w:p>
        </w:tc>
      </w:tr>
      <w:tr w:rsidR="00100FFB" w:rsidTr="00100FFB">
        <w:trPr>
          <w:jc w:val="center"/>
        </w:trPr>
        <w:tc>
          <w:tcPr>
            <w:tcW w:w="4531" w:type="dxa"/>
          </w:tcPr>
          <w:p w:rsidR="00100FFB" w:rsidRPr="00100FFB" w:rsidRDefault="00100FFB" w:rsidP="00100FFB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svátky a oslavy</w:t>
            </w:r>
          </w:p>
        </w:tc>
      </w:tr>
    </w:tbl>
    <w:p w:rsidR="00351DD9" w:rsidRDefault="00351DD9" w:rsidP="00351DD9"/>
    <w:p w:rsidR="005C1F4A" w:rsidRPr="00436F26" w:rsidRDefault="00100FFB" w:rsidP="00351DD9"/>
    <w:sectPr w:rsidR="005C1F4A" w:rsidRPr="00436F26" w:rsidSect="00853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59" w:right="714" w:bottom="1440" w:left="71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42D" w:rsidRDefault="002C242D">
      <w:r>
        <w:separator/>
      </w:r>
    </w:p>
  </w:endnote>
  <w:endnote w:type="continuationSeparator" w:id="0">
    <w:p w:rsidR="002C242D" w:rsidRDefault="002C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ource Sans Pro Light">
    <w:panose1 w:val="020B0403030403020204"/>
    <w:charset w:val="EE"/>
    <w:family w:val="swiss"/>
    <w:pitch w:val="variable"/>
    <w:sig w:usb0="20000007" w:usb1="00000001" w:usb2="00000000" w:usb3="00000000" w:csb0="000001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38" w:rsidRDefault="00FF6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4A" w:rsidRDefault="00202664" w:rsidP="005C1F4A">
    <w:pPr>
      <w:pStyle w:val="Footer"/>
      <w:ind w:left="-180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61E62E8" wp14:editId="76C52144">
              <wp:simplePos x="0" y="0"/>
              <wp:positionH relativeFrom="column">
                <wp:posOffset>-111760</wp:posOffset>
              </wp:positionH>
              <wp:positionV relativeFrom="paragraph">
                <wp:posOffset>-443230</wp:posOffset>
              </wp:positionV>
              <wp:extent cx="5140960" cy="598170"/>
              <wp:effectExtent l="0" t="0" r="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096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664" w:rsidRPr="00202664" w:rsidRDefault="00202664" w:rsidP="00202664">
                          <w:pPr>
                            <w:pStyle w:val="Vchoz"/>
                            <w:spacing w:line="288" w:lineRule="auto"/>
                            <w:rPr>
                              <w:rFonts w:ascii="Source Sans Pro" w:eastAsia="Source Sans Pro" w:hAnsi="Source Sans Pro" w:cs="Source Sans Pro"/>
                              <w:color w:val="auto"/>
                              <w:sz w:val="16"/>
                              <w:szCs w:val="16"/>
                            </w:rPr>
                          </w:pPr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Prague British International School, s.r.o</w:t>
                          </w:r>
                          <w:proofErr w:type="gram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.,</w:t>
                          </w:r>
                          <w:proofErr w:type="gram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02664" w:rsidRPr="00202664" w:rsidRDefault="00202664" w:rsidP="00202664">
                          <w:pPr>
                            <w:pStyle w:val="Vchoz"/>
                            <w:spacing w:line="288" w:lineRule="auto"/>
                            <w:rPr>
                              <w:rFonts w:ascii="Source Sans Pro" w:eastAsia="Source Sans Pro" w:hAnsi="Source Sans Pro" w:cs="Source Sans Pro"/>
                              <w:color w:val="auto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zapsaná</w:t>
                          </w:r>
                          <w:proofErr w:type="spellEnd"/>
                          <w:proofErr w:type="gram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rejstříku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vedeného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u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Městského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soudu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Praze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odd.C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.,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vložka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121766</w:t>
                          </w:r>
                        </w:p>
                        <w:p w:rsidR="005C1F4A" w:rsidRPr="00202664" w:rsidRDefault="00202664" w:rsidP="005C1F4A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202664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08000" tIns="0" rIns="10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E62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8.8pt;margin-top:-34.9pt;width:404.8pt;height:47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" filled="f" stroked="f">
              <v:textbox inset="3mm,0,3mm,0">
                <w:txbxContent>
                  <w:p w:rsidR="00202664" w:rsidRPr="00202664" w:rsidRDefault="00202664" w:rsidP="00202664">
                    <w:pPr>
                      <w:pStyle w:val="Vchoz"/>
                      <w:spacing w:line="288" w:lineRule="auto"/>
                      <w:rPr>
                        <w:rFonts w:ascii="Source Sans Pro" w:eastAsia="Source Sans Pro" w:hAnsi="Source Sans Pro" w:cs="Source Sans Pro"/>
                        <w:color w:val="auto"/>
                        <w:sz w:val="16"/>
                        <w:szCs w:val="16"/>
                      </w:rPr>
                    </w:pPr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Prague British International School, s.r.o</w:t>
                    </w:r>
                    <w:proofErr w:type="gram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.,</w:t>
                    </w:r>
                    <w:proofErr w:type="gram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</w:t>
                    </w:r>
                  </w:p>
                  <w:p w:rsidR="00202664" w:rsidRPr="00202664" w:rsidRDefault="00202664" w:rsidP="00202664">
                    <w:pPr>
                      <w:pStyle w:val="Vchoz"/>
                      <w:spacing w:line="288" w:lineRule="auto"/>
                      <w:rPr>
                        <w:rFonts w:ascii="Source Sans Pro" w:eastAsia="Source Sans Pro" w:hAnsi="Source Sans Pro" w:cs="Source Sans Pro"/>
                        <w:color w:val="auto"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zapsaná</w:t>
                    </w:r>
                    <w:proofErr w:type="spellEnd"/>
                    <w:proofErr w:type="gram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v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rejstříku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vedeného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u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Městského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soudu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v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Praze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odd.C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.,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vložka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121766</w:t>
                    </w:r>
                  </w:p>
                  <w:p w:rsidR="005C1F4A" w:rsidRPr="00202664" w:rsidRDefault="00202664" w:rsidP="005C1F4A">
                    <w:pPr>
                      <w:tabs>
                        <w:tab w:val="left" w:pos="170"/>
                        <w:tab w:val="left" w:pos="284"/>
                      </w:tabs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202664"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38" w:rsidRDefault="00FF6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42D" w:rsidRDefault="002C242D">
      <w:r>
        <w:separator/>
      </w:r>
    </w:p>
  </w:footnote>
  <w:footnote w:type="continuationSeparator" w:id="0">
    <w:p w:rsidR="002C242D" w:rsidRDefault="002C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38" w:rsidRDefault="00FF6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4A" w:rsidRDefault="00202664" w:rsidP="005C1F4A">
    <w:pPr>
      <w:pStyle w:val="Header"/>
      <w:ind w:left="-180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0" behindDoc="0" locked="0" layoutInCell="1" allowOverlap="1" wp14:anchorId="09A2DC21" wp14:editId="47E383FA">
              <wp:simplePos x="0" y="0"/>
              <wp:positionH relativeFrom="column">
                <wp:posOffset>4934585</wp:posOffset>
              </wp:positionH>
              <wp:positionV relativeFrom="paragraph">
                <wp:posOffset>457200</wp:posOffset>
              </wp:positionV>
              <wp:extent cx="1920240" cy="589280"/>
              <wp:effectExtent l="3175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664" w:rsidRPr="0008030D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08030D">
                            <w:rPr>
                              <w:sz w:val="16"/>
                              <w:szCs w:val="16"/>
                            </w:rPr>
                            <w:t xml:space="preserve">K </w:t>
                          </w:r>
                          <w:proofErr w:type="spellStart"/>
                          <w:r w:rsidRPr="0008030D">
                            <w:rPr>
                              <w:sz w:val="16"/>
                              <w:szCs w:val="16"/>
                            </w:rPr>
                            <w:t>Lesu</w:t>
                          </w:r>
                          <w:proofErr w:type="spellEnd"/>
                          <w:r w:rsidRPr="0008030D">
                            <w:rPr>
                              <w:sz w:val="16"/>
                              <w:szCs w:val="16"/>
                            </w:rPr>
                            <w:t xml:space="preserve"> 558/2, 142 00 Praha 4</w:t>
                          </w:r>
                        </w:p>
                        <w:p w:rsidR="00202664" w:rsidRPr="0008030D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08030D">
                            <w:rPr>
                              <w:sz w:val="16"/>
                              <w:szCs w:val="16"/>
                            </w:rPr>
                            <w:t>T</w:t>
                          </w:r>
                          <w:r w:rsidRPr="0008030D">
                            <w:rPr>
                              <w:sz w:val="16"/>
                              <w:szCs w:val="16"/>
                            </w:rPr>
                            <w:tab/>
                            <w:t>+420 226 096 200</w:t>
                          </w:r>
                        </w:p>
                        <w:p w:rsidR="00202664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08030D">
                            <w:rPr>
                              <w:sz w:val="16"/>
                              <w:szCs w:val="16"/>
                            </w:rPr>
                            <w:t>E</w:t>
                          </w:r>
                          <w:r w:rsidRPr="0008030D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202664">
                            <w:rPr>
                              <w:sz w:val="16"/>
                              <w:szCs w:val="16"/>
                            </w:rPr>
                            <w:t>info@pbis.cz</w:t>
                          </w:r>
                        </w:p>
                        <w:p w:rsidR="00202664" w:rsidRPr="00202664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202664">
                            <w:rPr>
                              <w:rFonts w:cs="Times New Roman"/>
                              <w:sz w:val="16"/>
                              <w:szCs w:val="16"/>
                            </w:rPr>
                            <w:t>www.pbis.cz</w:t>
                          </w:r>
                        </w:p>
                        <w:p w:rsidR="00202664" w:rsidRPr="00202664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:rsidR="00202664" w:rsidRPr="0008030D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:rsidR="00436F26" w:rsidRPr="005C1F4A" w:rsidRDefault="00100FFB" w:rsidP="00436F26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108000" tIns="0" rIns="10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2DC2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88.55pt;margin-top:36pt;width:151.2pt;height:46.4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" filled="f" stroked="f">
              <v:textbox inset="3mm,0,3mm,0">
                <w:txbxContent>
                  <w:p w:rsidR="00202664" w:rsidRPr="0008030D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08030D">
                      <w:rPr>
                        <w:sz w:val="16"/>
                        <w:szCs w:val="16"/>
                      </w:rPr>
                      <w:t xml:space="preserve">K </w:t>
                    </w:r>
                    <w:proofErr w:type="spellStart"/>
                    <w:r w:rsidRPr="0008030D">
                      <w:rPr>
                        <w:sz w:val="16"/>
                        <w:szCs w:val="16"/>
                      </w:rPr>
                      <w:t>Lesu</w:t>
                    </w:r>
                    <w:proofErr w:type="spellEnd"/>
                    <w:r w:rsidRPr="0008030D">
                      <w:rPr>
                        <w:sz w:val="16"/>
                        <w:szCs w:val="16"/>
                      </w:rPr>
                      <w:t xml:space="preserve"> 558/2, 142 00 Praha 4</w:t>
                    </w:r>
                  </w:p>
                  <w:p w:rsidR="00202664" w:rsidRPr="0008030D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  <w:r w:rsidRPr="0008030D">
                      <w:rPr>
                        <w:sz w:val="16"/>
                        <w:szCs w:val="16"/>
                      </w:rPr>
                      <w:t>T</w:t>
                    </w:r>
                    <w:r w:rsidRPr="0008030D">
                      <w:rPr>
                        <w:sz w:val="16"/>
                        <w:szCs w:val="16"/>
                      </w:rPr>
                      <w:tab/>
                      <w:t>+420 226 096 200</w:t>
                    </w:r>
                  </w:p>
                  <w:p w:rsidR="00202664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08030D">
                      <w:rPr>
                        <w:sz w:val="16"/>
                        <w:szCs w:val="16"/>
                      </w:rPr>
                      <w:t>E</w:t>
                    </w:r>
                    <w:r w:rsidRPr="0008030D">
                      <w:rPr>
                        <w:sz w:val="16"/>
                        <w:szCs w:val="16"/>
                      </w:rPr>
                      <w:tab/>
                    </w:r>
                    <w:r w:rsidRPr="00202664">
                      <w:rPr>
                        <w:sz w:val="16"/>
                        <w:szCs w:val="16"/>
                      </w:rPr>
                      <w:t>info@pbis.cz</w:t>
                    </w:r>
                  </w:p>
                  <w:p w:rsidR="00202664" w:rsidRPr="00202664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rFonts w:cs="Times New Roman"/>
                        <w:sz w:val="16"/>
                        <w:szCs w:val="16"/>
                      </w:rPr>
                    </w:pPr>
                    <w:r w:rsidRPr="00202664">
                      <w:rPr>
                        <w:rFonts w:cs="Times New Roman"/>
                        <w:sz w:val="16"/>
                        <w:szCs w:val="16"/>
                      </w:rPr>
                      <w:t>www.pbis.cz</w:t>
                    </w:r>
                  </w:p>
                  <w:p w:rsidR="00202664" w:rsidRPr="00202664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:rsidR="00202664" w:rsidRPr="0008030D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:rsidR="00436F26" w:rsidRPr="005C1F4A" w:rsidRDefault="00100FFB" w:rsidP="00436F26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2032" distL="120396" distR="116205" simplePos="0" relativeHeight="251657214" behindDoc="0" locked="0" layoutInCell="1" allowOverlap="1" wp14:anchorId="7E4AEB2D" wp14:editId="1B2D29FE">
          <wp:simplePos x="0" y="0"/>
          <wp:positionH relativeFrom="column">
            <wp:posOffset>-443065</wp:posOffset>
          </wp:positionH>
          <wp:positionV relativeFrom="paragraph">
            <wp:posOffset>1270</wp:posOffset>
          </wp:positionV>
          <wp:extent cx="3418509" cy="1026160"/>
          <wp:effectExtent l="0" t="0" r="0" b="0"/>
          <wp:wrapNone/>
          <wp:docPr id="15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sc12:Desktop:WORD Template:NAIS_Letterhead_Colou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18509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21031" distR="114935" simplePos="0" relativeHeight="251655166" behindDoc="0" locked="0" layoutInCell="1" allowOverlap="1" wp14:anchorId="2EB0A681" wp14:editId="49F0634D">
          <wp:simplePos x="0" y="0"/>
          <wp:positionH relativeFrom="page">
            <wp:posOffset>6096</wp:posOffset>
          </wp:positionH>
          <wp:positionV relativeFrom="paragraph">
            <wp:posOffset>1143000</wp:posOffset>
          </wp:positionV>
          <wp:extent cx="7574407" cy="487426"/>
          <wp:effectExtent l="0" t="0" r="0" b="0"/>
          <wp:wrapNone/>
          <wp:docPr id="13" name="Picture 13" descr="Mac:Users:sc12:Desktop:WORD Template:NAIS_Letterhead_Colour_Freehand_li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:Users:sc12:Desktop:WORD Template:NAIS_Letterhead_Colour_Freehand_li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48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38" w:rsidRDefault="00FF6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AC8B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62CFD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70CD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98C1F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748AA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A02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8E690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CEB6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AC9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764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BD25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5521ED"/>
    <w:multiLevelType w:val="hybridMultilevel"/>
    <w:tmpl w:val="78BAE5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A1F00"/>
    <w:multiLevelType w:val="hybridMultilevel"/>
    <w:tmpl w:val="B6E899E6"/>
    <w:lvl w:ilvl="0" w:tplc="41C815EE">
      <w:numFmt w:val="bullet"/>
      <w:lvlText w:val="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1797D"/>
    <w:multiLevelType w:val="hybridMultilevel"/>
    <w:tmpl w:val="3322F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D4E7F"/>
    <w:multiLevelType w:val="hybridMultilevel"/>
    <w:tmpl w:val="64EABB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D0F84"/>
    <w:multiLevelType w:val="hybridMultilevel"/>
    <w:tmpl w:val="F8A8ED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851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2D"/>
    <w:rsid w:val="00100FFB"/>
    <w:rsid w:val="00202664"/>
    <w:rsid w:val="002C242D"/>
    <w:rsid w:val="00351DD9"/>
    <w:rsid w:val="003C6D99"/>
    <w:rsid w:val="00433A9F"/>
    <w:rsid w:val="007019BE"/>
    <w:rsid w:val="00853D97"/>
    <w:rsid w:val="00A030BF"/>
    <w:rsid w:val="00A973DA"/>
    <w:rsid w:val="00BA56F9"/>
    <w:rsid w:val="00E76763"/>
    <w:rsid w:val="00FF65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  <v:textbox inset=",7.2pt,,7.2pt"/>
    </o:shapedefaults>
    <o:shapelayout v:ext="edit">
      <o:idmap v:ext="edit" data="1"/>
    </o:shapelayout>
  </w:shapeDefaults>
  <w:decimalSymbol w:val="."/>
  <w:listSeparator w:val=","/>
  <w14:docId w14:val="41A3B62D"/>
  <w15:docId w15:val="{DB425491-5F6A-48FE-8B8E-882188B7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EDC"/>
    <w:rPr>
      <w:rFonts w:ascii="Source Sans Pro" w:hAnsi="Source Sans P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985"/>
  </w:style>
  <w:style w:type="paragraph" w:styleId="Footer">
    <w:name w:val="footer"/>
    <w:basedOn w:val="Normal"/>
    <w:link w:val="FooterChar"/>
    <w:uiPriority w:val="99"/>
    <w:unhideWhenUsed/>
    <w:rsid w:val="00057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985"/>
  </w:style>
  <w:style w:type="table" w:styleId="TableGrid">
    <w:name w:val="Table Grid"/>
    <w:basedOn w:val="TableNormal"/>
    <w:uiPriority w:val="59"/>
    <w:rsid w:val="008113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yperlink0">
    <w:name w:val="Hyperlink.0"/>
    <w:basedOn w:val="Hyperlink"/>
    <w:rsid w:val="00202664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202664"/>
    <w:rPr>
      <w:color w:val="0000FF" w:themeColor="hyperlink"/>
      <w:u w:val="single"/>
    </w:rPr>
  </w:style>
  <w:style w:type="paragraph" w:customStyle="1" w:styleId="Vchoz">
    <w:name w:val="Výchozí"/>
    <w:rsid w:val="002026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ListParagraph">
    <w:name w:val="List Paragraph"/>
    <w:basedOn w:val="Normal"/>
    <w:uiPriority w:val="34"/>
    <w:qFormat/>
    <w:rsid w:val="002C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eprapbsfil01\Scripts$\Templates\PBIS\PBIS_Headed_paper_color.dotx" TargetMode="External"/></Relationships>
</file>

<file path=word/theme/theme1.xml><?xml version="1.0" encoding="utf-8"?>
<a:theme xmlns:a="http://schemas.openxmlformats.org/drawingml/2006/main" name="Nord Anglia">
  <a:themeElements>
    <a:clrScheme name="Custom 3">
      <a:dk1>
        <a:sysClr val="windowText" lastClr="000000"/>
      </a:dk1>
      <a:lt1>
        <a:sysClr val="window" lastClr="FFFFFF"/>
      </a:lt1>
      <a:dk2>
        <a:srgbClr val="30CDD8"/>
      </a:dk2>
      <a:lt2>
        <a:srgbClr val="D7D2CB"/>
      </a:lt2>
      <a:accent1>
        <a:srgbClr val="30CDD8"/>
      </a:accent1>
      <a:accent2>
        <a:srgbClr val="003057"/>
      </a:accent2>
      <a:accent3>
        <a:srgbClr val="FFCB00"/>
      </a:accent3>
      <a:accent4>
        <a:srgbClr val="FF6A2D"/>
      </a:accent4>
      <a:accent5>
        <a:srgbClr val="702082"/>
      </a:accent5>
      <a:accent6>
        <a:srgbClr val="E0004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1600" dirty="0" err="1" smtClean="0">
            <a:latin typeface="Arial"/>
            <a:cs typeface="Arial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PBIS_Headed_paper_color</Template>
  <TotalTime>42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Start Creative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OLeary</dc:creator>
  <cp:keywords/>
  <cp:lastModifiedBy>Petra OLeary</cp:lastModifiedBy>
  <cp:revision>2</cp:revision>
  <dcterms:created xsi:type="dcterms:W3CDTF">2019-10-01T09:23:00Z</dcterms:created>
  <dcterms:modified xsi:type="dcterms:W3CDTF">2019-10-01T10:07:00Z</dcterms:modified>
</cp:coreProperties>
</file>